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rPr/>
      </w:pPr>
      <w:r w:rsidDel="00000000" w:rsidR="00000000" w:rsidRPr="00000000">
        <w:rPr>
          <w:rtl w:val="0"/>
        </w:rPr>
        <w:t xml:space="preserve">Meeting Minutes – February 10, 2017</w:t>
      </w:r>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tl w:val="0"/>
        </w:rPr>
        <w:t xml:space="preserve">Commissioners </w:t>
      </w:r>
    </w:p>
    <w:tbl>
      <w:tblPr>
        <w:tblStyle w:val="Table1"/>
        <w:bidiVisual w:val="0"/>
        <w:tblW w:w="10215.0" w:type="dxa"/>
        <w:jc w:val="left"/>
        <w:tblInd w:w="-115.0" w:type="dxa"/>
        <w:tblLayout w:type="fixed"/>
        <w:tblLook w:val="0400"/>
      </w:tblPr>
      <w:tblGrid>
        <w:gridCol w:w="3570"/>
        <w:gridCol w:w="360"/>
        <w:gridCol w:w="810"/>
        <w:gridCol w:w="360"/>
        <w:gridCol w:w="3735"/>
        <w:gridCol w:w="360"/>
        <w:gridCol w:w="1020"/>
        <w:tblGridChange w:id="0">
          <w:tblGrid>
            <w:gridCol w:w="3570"/>
            <w:gridCol w:w="360"/>
            <w:gridCol w:w="810"/>
            <w:gridCol w:w="360"/>
            <w:gridCol w:w="3735"/>
            <w:gridCol w:w="360"/>
            <w:gridCol w:w="1020"/>
          </w:tblGrid>
        </w:tblGridChange>
      </w:tblGrid>
      <w:tr>
        <w:tc>
          <w:tcPr>
            <w:gridSpan w:val="2"/>
            <w:tcBorders>
              <w:top w:color="ffffff" w:space="0" w:sz="4" w:val="single"/>
              <w:bottom w:color="ffffff" w:space="0" w:sz="4" w:val="single"/>
            </w:tcBorders>
          </w:tcPr>
          <w:p w:rsidR="00000000" w:rsidDel="00000000" w:rsidP="00000000" w:rsidRDefault="00000000" w:rsidRPr="00000000">
            <w:pPr>
              <w:contextualSpacing w:val="0"/>
              <w:rPr>
                <w:b w:val="1"/>
              </w:rPr>
            </w:pPr>
            <w:r w:rsidDel="00000000" w:rsidR="00000000" w:rsidRPr="00000000">
              <w:rPr>
                <w:b w:val="1"/>
                <w:rtl w:val="0"/>
              </w:rPr>
              <w:t xml:space="preserve">Commission Member</w:t>
            </w:r>
          </w:p>
        </w:tc>
        <w:tc>
          <w:tcPr>
            <w:gridSpan w:val="2"/>
            <w:tcBorders>
              <w:top w:color="ffffff" w:space="0" w:sz="4" w:val="single"/>
              <w:bottom w:color="ffffff" w:space="0" w:sz="4" w:val="single"/>
            </w:tcBorders>
          </w:tcPr>
          <w:p w:rsidR="00000000" w:rsidDel="00000000" w:rsidP="00000000" w:rsidRDefault="00000000" w:rsidRPr="00000000">
            <w:pPr>
              <w:contextualSpacing w:val="0"/>
              <w:rPr>
                <w:b w:val="1"/>
              </w:rPr>
            </w:pPr>
            <w:r w:rsidDel="00000000" w:rsidR="00000000" w:rsidRPr="00000000">
              <w:rPr>
                <w:b w:val="1"/>
                <w:rtl w:val="0"/>
              </w:rPr>
              <w:t xml:space="preserve">Present</w:t>
            </w:r>
          </w:p>
        </w:tc>
        <w:tc>
          <w:tcPr>
            <w:gridSpan w:val="2"/>
            <w:tcBorders>
              <w:top w:color="ffffff" w:space="0" w:sz="4" w:val="single"/>
              <w:bottom w:color="ffffff" w:space="0" w:sz="4" w:val="single"/>
            </w:tcBorders>
          </w:tcPr>
          <w:p w:rsidR="00000000" w:rsidDel="00000000" w:rsidP="00000000" w:rsidRDefault="00000000" w:rsidRPr="00000000">
            <w:pPr>
              <w:contextualSpacing w:val="0"/>
              <w:rPr>
                <w:b w:val="1"/>
              </w:rPr>
            </w:pPr>
            <w:r w:rsidDel="00000000" w:rsidR="00000000" w:rsidRPr="00000000">
              <w:rPr>
                <w:b w:val="1"/>
                <w:rtl w:val="0"/>
              </w:rPr>
              <w:t xml:space="preserve">Commission Member</w:t>
            </w:r>
          </w:p>
        </w:tc>
        <w:tc>
          <w:tcPr>
            <w:tcBorders>
              <w:top w:color="ffffff" w:space="0" w:sz="4" w:val="single"/>
              <w:bottom w:color="ffffff" w:space="0" w:sz="4" w:val="single"/>
            </w:tcBorders>
          </w:tcPr>
          <w:p w:rsidR="00000000" w:rsidDel="00000000" w:rsidP="00000000" w:rsidRDefault="00000000" w:rsidRPr="00000000">
            <w:pPr>
              <w:contextualSpacing w:val="0"/>
              <w:rPr>
                <w:b w:val="1"/>
              </w:rPr>
            </w:pPr>
            <w:r w:rsidDel="00000000" w:rsidR="00000000" w:rsidRPr="00000000">
              <w:rPr>
                <w:b w:val="1"/>
                <w:rtl w:val="0"/>
              </w:rPr>
              <w:t xml:space="preserve">Present</w:t>
            </w:r>
          </w:p>
        </w:tc>
      </w:tr>
      <w:tr>
        <w:tc>
          <w:tcPr>
            <w:tcBorders>
              <w:top w:color="ffffff" w:space="0" w:sz="4" w:val="single"/>
            </w:tcBorders>
          </w:tcPr>
          <w:p w:rsidR="00000000" w:rsidDel="00000000" w:rsidP="00000000" w:rsidRDefault="00000000" w:rsidRPr="00000000">
            <w:pPr>
              <w:ind w:left="360" w:firstLine="0"/>
              <w:contextualSpacing w:val="0"/>
              <w:rPr/>
            </w:pPr>
            <w:r w:rsidDel="00000000" w:rsidR="00000000" w:rsidRPr="00000000">
              <w:rPr>
                <w:rtl w:val="0"/>
              </w:rPr>
              <w:t xml:space="preserve">Dr. Jeff Elder </w:t>
            </w:r>
          </w:p>
        </w:tc>
        <w:tc>
          <w:tcPr>
            <w:gridSpan w:val="2"/>
            <w:tcBorders>
              <w:top w:color="ffffff" w:space="0" w:sz="4" w:val="single"/>
            </w:tcBorders>
          </w:tcPr>
          <w:p w:rsidR="00000000" w:rsidDel="00000000" w:rsidP="00000000" w:rsidRDefault="00000000" w:rsidRPr="00000000">
            <w:pPr>
              <w:ind w:left="360" w:firstLine="0"/>
              <w:contextualSpacing w:val="0"/>
              <w:rPr/>
            </w:pPr>
            <w:r w:rsidDel="00000000" w:rsidR="00000000" w:rsidRPr="00000000">
              <w:rPr>
                <w:rtl w:val="0"/>
              </w:rPr>
              <w:t xml:space="preserve">no</w:t>
            </w:r>
          </w:p>
        </w:tc>
        <w:tc>
          <w:tcPr>
            <w:gridSpan w:val="2"/>
            <w:tcBorders>
              <w:top w:color="ffffff" w:space="0" w:sz="4" w:val="single"/>
            </w:tcBorders>
          </w:tcPr>
          <w:p w:rsidR="00000000" w:rsidDel="00000000" w:rsidP="00000000" w:rsidRDefault="00000000" w:rsidRPr="00000000">
            <w:pPr>
              <w:ind w:left="360" w:firstLine="0"/>
              <w:contextualSpacing w:val="0"/>
              <w:rPr/>
            </w:pPr>
            <w:r w:rsidDel="00000000" w:rsidR="00000000" w:rsidRPr="00000000">
              <w:rPr>
                <w:rtl w:val="0"/>
              </w:rPr>
              <w:t xml:space="preserve">Travis Schulze</w:t>
            </w:r>
          </w:p>
        </w:tc>
        <w:tc>
          <w:tcPr>
            <w:gridSpan w:val="2"/>
            <w:tcBorders>
              <w:top w:color="ffffff" w:space="0" w:sz="4" w:val="single"/>
            </w:tcBorders>
          </w:tcPr>
          <w:p w:rsidR="00000000" w:rsidDel="00000000" w:rsidP="00000000" w:rsidRDefault="00000000" w:rsidRPr="00000000">
            <w:pPr>
              <w:contextualSpacing w:val="0"/>
              <w:rPr/>
            </w:pPr>
            <w:r w:rsidDel="00000000" w:rsidR="00000000" w:rsidRPr="00000000">
              <w:rPr>
                <w:rtl w:val="0"/>
              </w:rPr>
              <w:t xml:space="preserve">Yes</w:t>
            </w:r>
          </w:p>
        </w:tc>
      </w:tr>
      <w:tr>
        <w:tc>
          <w:tcPr/>
          <w:p w:rsidR="00000000" w:rsidDel="00000000" w:rsidP="00000000" w:rsidRDefault="00000000" w:rsidRPr="00000000">
            <w:pPr>
              <w:ind w:left="360" w:firstLine="0"/>
              <w:contextualSpacing w:val="0"/>
              <w:rPr/>
            </w:pPr>
            <w:r w:rsidDel="00000000" w:rsidR="00000000" w:rsidRPr="00000000">
              <w:rPr>
                <w:rtl w:val="0"/>
              </w:rPr>
              <w:t xml:space="preserve">Dr. Jeff Kuo</w:t>
            </w:r>
          </w:p>
        </w:tc>
        <w:tc>
          <w:tcPr>
            <w:gridSpan w:val="2"/>
          </w:tcPr>
          <w:p w:rsidR="00000000" w:rsidDel="00000000" w:rsidP="00000000" w:rsidRDefault="00000000" w:rsidRPr="00000000">
            <w:pPr>
              <w:ind w:left="360" w:firstLine="0"/>
              <w:contextualSpacing w:val="0"/>
              <w:rPr/>
            </w:pPr>
            <w:r w:rsidDel="00000000" w:rsidR="00000000" w:rsidRPr="00000000">
              <w:rPr>
                <w:rtl w:val="0"/>
              </w:rPr>
              <w:t xml:space="preserve">yes</w:t>
            </w:r>
          </w:p>
        </w:tc>
        <w:tc>
          <w:tcPr>
            <w:gridSpan w:val="2"/>
          </w:tcPr>
          <w:p w:rsidR="00000000" w:rsidDel="00000000" w:rsidP="00000000" w:rsidRDefault="00000000" w:rsidRPr="00000000">
            <w:pPr>
              <w:ind w:left="360" w:firstLine="0"/>
              <w:contextualSpacing w:val="0"/>
              <w:rPr/>
            </w:pPr>
            <w:r w:rsidDel="00000000" w:rsidR="00000000" w:rsidRPr="00000000">
              <w:rPr>
                <w:rtl w:val="0"/>
              </w:rPr>
              <w:t xml:space="preserve">Tammy Gray</w:t>
            </w:r>
          </w:p>
        </w:tc>
        <w:tc>
          <w:tcPr>
            <w:gridSpan w:val="2"/>
          </w:tcPr>
          <w:p w:rsidR="00000000" w:rsidDel="00000000" w:rsidP="00000000" w:rsidRDefault="00000000" w:rsidRPr="00000000">
            <w:pPr>
              <w:contextualSpacing w:val="0"/>
              <w:rPr/>
            </w:pPr>
            <w:r w:rsidDel="00000000" w:rsidR="00000000" w:rsidRPr="00000000">
              <w:rPr>
                <w:rtl w:val="0"/>
              </w:rPr>
              <w:t xml:space="preserve">Yes</w:t>
            </w:r>
          </w:p>
        </w:tc>
      </w:tr>
      <w:tr>
        <w:tc>
          <w:tcPr/>
          <w:p w:rsidR="00000000" w:rsidDel="00000000" w:rsidP="00000000" w:rsidRDefault="00000000" w:rsidRPr="00000000">
            <w:pPr>
              <w:ind w:left="360" w:firstLine="0"/>
              <w:contextualSpacing w:val="0"/>
              <w:rPr/>
            </w:pPr>
            <w:r w:rsidDel="00000000" w:rsidR="00000000" w:rsidRPr="00000000">
              <w:rPr>
                <w:rtl w:val="0"/>
              </w:rPr>
              <w:t xml:space="preserve">Mark Majors</w:t>
            </w:r>
          </w:p>
        </w:tc>
        <w:tc>
          <w:tcPr>
            <w:gridSpan w:val="2"/>
          </w:tcPr>
          <w:p w:rsidR="00000000" w:rsidDel="00000000" w:rsidP="00000000" w:rsidRDefault="00000000" w:rsidRPr="00000000">
            <w:pPr>
              <w:ind w:left="360" w:firstLine="0"/>
              <w:contextualSpacing w:val="0"/>
              <w:rPr/>
            </w:pPr>
            <w:r w:rsidDel="00000000" w:rsidR="00000000" w:rsidRPr="00000000">
              <w:rPr>
                <w:rtl w:val="0"/>
              </w:rPr>
              <w:t xml:space="preserve">Yes</w:t>
            </w:r>
          </w:p>
        </w:tc>
        <w:tc>
          <w:tcPr>
            <w:gridSpan w:val="2"/>
          </w:tcPr>
          <w:p w:rsidR="00000000" w:rsidDel="00000000" w:rsidP="00000000" w:rsidRDefault="00000000" w:rsidRPr="00000000">
            <w:pPr>
              <w:ind w:left="360" w:firstLine="0"/>
              <w:contextualSpacing w:val="0"/>
              <w:rPr/>
            </w:pPr>
            <w:r w:rsidDel="00000000" w:rsidR="00000000" w:rsidRPr="00000000">
              <w:rPr>
                <w:rtl w:val="0"/>
              </w:rPr>
              <w:t xml:space="preserve">Jeff Watson</w:t>
            </w:r>
          </w:p>
        </w:tc>
        <w:tc>
          <w:tcPr>
            <w:gridSpan w:val="2"/>
          </w:tcPr>
          <w:p w:rsidR="00000000" w:rsidDel="00000000" w:rsidP="00000000" w:rsidRDefault="00000000" w:rsidRPr="00000000">
            <w:pPr>
              <w:contextualSpacing w:val="0"/>
              <w:rPr/>
            </w:pPr>
            <w:r w:rsidDel="00000000" w:rsidR="00000000" w:rsidRPr="00000000">
              <w:rPr>
                <w:rtl w:val="0"/>
              </w:rPr>
              <w:t xml:space="preserve">Yes</w:t>
            </w:r>
          </w:p>
        </w:tc>
      </w:tr>
      <w:tr>
        <w:tc>
          <w:tcPr/>
          <w:p w:rsidR="00000000" w:rsidDel="00000000" w:rsidP="00000000" w:rsidRDefault="00000000" w:rsidRPr="00000000">
            <w:pPr>
              <w:ind w:left="360" w:firstLine="0"/>
              <w:contextualSpacing w:val="0"/>
              <w:rPr/>
            </w:pPr>
            <w:r w:rsidDel="00000000" w:rsidR="00000000" w:rsidRPr="00000000">
              <w:rPr>
                <w:rtl w:val="0"/>
              </w:rPr>
              <w:t xml:space="preserve">Chris Mixon</w:t>
            </w:r>
          </w:p>
        </w:tc>
        <w:tc>
          <w:tcPr>
            <w:gridSpan w:val="2"/>
          </w:tcPr>
          <w:p w:rsidR="00000000" w:rsidDel="00000000" w:rsidP="00000000" w:rsidRDefault="00000000" w:rsidRPr="00000000">
            <w:pPr>
              <w:ind w:left="360" w:firstLine="0"/>
              <w:contextualSpacing w:val="0"/>
              <w:rPr/>
            </w:pPr>
            <w:r w:rsidDel="00000000" w:rsidR="00000000" w:rsidRPr="00000000">
              <w:rPr>
                <w:rtl w:val="0"/>
              </w:rPr>
              <w:t xml:space="preserve">Yes</w:t>
            </w:r>
          </w:p>
        </w:tc>
        <w:tc>
          <w:tcPr>
            <w:gridSpan w:val="2"/>
          </w:tcPr>
          <w:p w:rsidR="00000000" w:rsidDel="00000000" w:rsidP="00000000" w:rsidRDefault="00000000" w:rsidRPr="00000000">
            <w:pPr>
              <w:ind w:left="360" w:firstLine="0"/>
              <w:contextualSpacing w:val="0"/>
              <w:rPr/>
            </w:pPr>
            <w:r w:rsidDel="00000000" w:rsidR="00000000" w:rsidRPr="00000000">
              <w:rPr>
                <w:rtl w:val="0"/>
              </w:rPr>
              <w:t xml:space="preserve">Barbara Sellers</w:t>
            </w:r>
          </w:p>
        </w:tc>
        <w:tc>
          <w:tcPr>
            <w:gridSpan w:val="2"/>
          </w:tcPr>
          <w:p w:rsidR="00000000" w:rsidDel="00000000" w:rsidP="00000000" w:rsidRDefault="00000000" w:rsidRPr="00000000">
            <w:pPr>
              <w:contextualSpacing w:val="0"/>
              <w:rPr/>
            </w:pPr>
            <w:r w:rsidDel="00000000" w:rsidR="00000000" w:rsidRPr="00000000">
              <w:rPr>
                <w:rtl w:val="0"/>
              </w:rPr>
              <w:t xml:space="preserve">Yes</w:t>
            </w:r>
          </w:p>
        </w:tc>
      </w:tr>
      <w:tr>
        <w:tc>
          <w:tcPr>
            <w:tcBorders>
              <w:bottom w:color="ffffff" w:space="0" w:sz="4" w:val="single"/>
            </w:tcBorders>
          </w:tcPr>
          <w:p w:rsidR="00000000" w:rsidDel="00000000" w:rsidP="00000000" w:rsidRDefault="00000000" w:rsidRPr="00000000">
            <w:pPr>
              <w:ind w:left="360" w:firstLine="0"/>
              <w:contextualSpacing w:val="0"/>
              <w:rPr/>
            </w:pPr>
            <w:r w:rsidDel="00000000" w:rsidR="00000000" w:rsidRPr="00000000">
              <w:rPr>
                <w:rtl w:val="0"/>
              </w:rPr>
              <w:t xml:space="preserve">Ryan Brown</w:t>
            </w:r>
          </w:p>
        </w:tc>
        <w:tc>
          <w:tcPr>
            <w:gridSpan w:val="2"/>
            <w:tcBorders>
              <w:bottom w:color="ffffff" w:space="0" w:sz="4" w:val="single"/>
            </w:tcBorders>
          </w:tcPr>
          <w:p w:rsidR="00000000" w:rsidDel="00000000" w:rsidP="00000000" w:rsidRDefault="00000000" w:rsidRPr="00000000">
            <w:pPr>
              <w:ind w:left="360" w:firstLine="0"/>
              <w:contextualSpacing w:val="0"/>
              <w:rPr/>
            </w:pPr>
            <w:r w:rsidDel="00000000" w:rsidR="00000000" w:rsidRPr="00000000">
              <w:rPr>
                <w:rtl w:val="0"/>
              </w:rPr>
              <w:t xml:space="preserve">Yes</w:t>
            </w:r>
          </w:p>
        </w:tc>
        <w:tc>
          <w:tcPr>
            <w:gridSpan w:val="2"/>
            <w:tcBorders>
              <w:bottom w:color="ffffff" w:space="0" w:sz="4" w:val="single"/>
            </w:tcBorders>
          </w:tcPr>
          <w:p w:rsidR="00000000" w:rsidDel="00000000" w:rsidP="00000000" w:rsidRDefault="00000000" w:rsidRPr="00000000">
            <w:pPr>
              <w:ind w:left="360" w:firstLine="0"/>
              <w:contextualSpacing w:val="0"/>
              <w:rPr/>
            </w:pPr>
            <w:r w:rsidDel="00000000" w:rsidR="00000000" w:rsidRPr="00000000">
              <w:rPr>
                <w:rtl w:val="0"/>
              </w:rPr>
              <w:t xml:space="preserve">Dr. Lance Stuke</w:t>
            </w:r>
          </w:p>
        </w:tc>
        <w:tc>
          <w:tcPr>
            <w:gridSpan w:val="2"/>
            <w:tcBorders>
              <w:bottom w:color="ffffff" w:space="0" w:sz="4" w:val="single"/>
            </w:tcBorders>
          </w:tcPr>
          <w:p w:rsidR="00000000" w:rsidDel="00000000" w:rsidP="00000000" w:rsidRDefault="00000000" w:rsidRPr="00000000">
            <w:pPr>
              <w:contextualSpacing w:val="0"/>
              <w:rPr/>
            </w:pPr>
            <w:r w:rsidDel="00000000" w:rsidR="00000000" w:rsidRPr="00000000">
              <w:rPr>
                <w:rtl w:val="0"/>
              </w:rPr>
              <w:t xml:space="preserve">yes</w:t>
            </w:r>
          </w:p>
        </w:tc>
      </w:tr>
      <w:tr>
        <w:tc>
          <w:tcPr>
            <w:tcBorders>
              <w:bottom w:color="ffffff" w:space="0" w:sz="4" w:val="single"/>
            </w:tcBorders>
          </w:tcPr>
          <w:p w:rsidR="00000000" w:rsidDel="00000000" w:rsidP="00000000" w:rsidRDefault="00000000" w:rsidRPr="00000000">
            <w:pPr>
              <w:ind w:left="360" w:firstLine="0"/>
              <w:contextualSpacing w:val="0"/>
              <w:rPr/>
            </w:pPr>
            <w:r w:rsidDel="00000000" w:rsidR="00000000" w:rsidRPr="00000000">
              <w:rPr>
                <w:rtl w:val="0"/>
              </w:rPr>
              <w:t xml:space="preserve">Dr. Cristina Zeretzke</w:t>
            </w:r>
          </w:p>
        </w:tc>
        <w:tc>
          <w:tcPr>
            <w:gridSpan w:val="2"/>
            <w:tcBorders>
              <w:bottom w:color="ffffff" w:space="0" w:sz="4" w:val="single"/>
            </w:tcBorders>
          </w:tcPr>
          <w:p w:rsidR="00000000" w:rsidDel="00000000" w:rsidP="00000000" w:rsidRDefault="00000000" w:rsidRPr="00000000">
            <w:pPr>
              <w:ind w:left="360" w:firstLine="0"/>
              <w:contextualSpacing w:val="0"/>
              <w:rPr/>
            </w:pPr>
            <w:r w:rsidDel="00000000" w:rsidR="00000000" w:rsidRPr="00000000">
              <w:rPr>
                <w:rtl w:val="0"/>
              </w:rPr>
              <w:t xml:space="preserve">No</w:t>
            </w:r>
          </w:p>
        </w:tc>
        <w:tc>
          <w:tcPr>
            <w:gridSpan w:val="2"/>
            <w:tcBorders>
              <w:bottom w:color="ffffff" w:space="0" w:sz="4" w:val="single"/>
            </w:tcBorders>
          </w:tcPr>
          <w:p w:rsidR="00000000" w:rsidDel="00000000" w:rsidP="00000000" w:rsidRDefault="00000000" w:rsidRPr="00000000">
            <w:pPr>
              <w:ind w:left="360" w:firstLine="0"/>
              <w:contextualSpacing w:val="0"/>
              <w:rPr/>
            </w:pPr>
            <w:r w:rsidDel="00000000" w:rsidR="00000000" w:rsidRPr="00000000">
              <w:rPr>
                <w:rtl w:val="0"/>
              </w:rPr>
              <w:t xml:space="preserve">Barbara Sellers</w:t>
            </w:r>
          </w:p>
        </w:tc>
        <w:tc>
          <w:tcPr>
            <w:gridSpan w:val="2"/>
            <w:tcBorders>
              <w:bottom w:color="ffffff" w:space="0" w:sz="4" w:val="single"/>
            </w:tcBorders>
          </w:tcPr>
          <w:p w:rsidR="00000000" w:rsidDel="00000000" w:rsidP="00000000" w:rsidRDefault="00000000" w:rsidRPr="00000000">
            <w:pPr>
              <w:contextualSpacing w:val="0"/>
              <w:rPr/>
            </w:pPr>
            <w:r w:rsidDel="00000000" w:rsidR="00000000" w:rsidRPr="00000000">
              <w:rPr>
                <w:rtl w:val="0"/>
              </w:rPr>
              <w:t xml:space="preserve">Yes</w:t>
            </w:r>
          </w:p>
        </w:tc>
      </w:tr>
      <w:tr>
        <w:tc>
          <w:tcPr>
            <w:tcBorders>
              <w:bottom w:color="ffffff" w:space="0" w:sz="4" w:val="single"/>
            </w:tcBorders>
          </w:tcPr>
          <w:p w:rsidR="00000000" w:rsidDel="00000000" w:rsidP="00000000" w:rsidRDefault="00000000" w:rsidRPr="00000000">
            <w:pPr>
              <w:ind w:left="360" w:firstLine="0"/>
              <w:contextualSpacing w:val="0"/>
              <w:rPr/>
            </w:pPr>
            <w:r w:rsidDel="00000000" w:rsidR="00000000" w:rsidRPr="00000000">
              <w:rPr>
                <w:rtl w:val="0"/>
              </w:rPr>
              <w:t xml:space="preserve">Ryan Brown</w:t>
            </w:r>
          </w:p>
        </w:tc>
        <w:tc>
          <w:tcPr>
            <w:gridSpan w:val="2"/>
            <w:tcBorders>
              <w:bottom w:color="ffffff" w:space="0" w:sz="4" w:val="single"/>
            </w:tcBorders>
          </w:tcPr>
          <w:p w:rsidR="00000000" w:rsidDel="00000000" w:rsidP="00000000" w:rsidRDefault="00000000" w:rsidRPr="00000000">
            <w:pPr>
              <w:ind w:left="360" w:firstLine="0"/>
              <w:contextualSpacing w:val="0"/>
              <w:rPr/>
            </w:pPr>
            <w:r w:rsidDel="00000000" w:rsidR="00000000" w:rsidRPr="00000000">
              <w:rPr>
                <w:rtl w:val="0"/>
              </w:rPr>
              <w:t xml:space="preserve">Yes</w:t>
            </w:r>
          </w:p>
        </w:tc>
        <w:tc>
          <w:tcPr>
            <w:gridSpan w:val="2"/>
            <w:tcBorders>
              <w:bottom w:color="ffffff" w:space="0" w:sz="4" w:val="single"/>
            </w:tcBorders>
          </w:tcPr>
          <w:p w:rsidR="00000000" w:rsidDel="00000000" w:rsidP="00000000" w:rsidRDefault="00000000" w:rsidRPr="00000000">
            <w:pPr>
              <w:ind w:left="360" w:firstLine="0"/>
              <w:contextualSpacing w:val="0"/>
              <w:rPr/>
            </w:pPr>
            <w:r w:rsidDel="00000000" w:rsidR="00000000" w:rsidRPr="00000000">
              <w:rPr>
                <w:rtl w:val="0"/>
              </w:rPr>
            </w:r>
          </w:p>
        </w:tc>
        <w:tc>
          <w:tcPr>
            <w:gridSpan w:val="2"/>
            <w:tcBorders>
              <w:bottom w:color="ffffff" w:space="0" w:sz="4" w:val="single"/>
            </w:tcBorders>
          </w:tcPr>
          <w:p w:rsidR="00000000" w:rsidDel="00000000" w:rsidP="00000000" w:rsidRDefault="00000000" w:rsidRPr="00000000">
            <w:pPr>
              <w:contextualSpacing w:val="0"/>
              <w:rPr/>
            </w:pPr>
            <w:r w:rsidDel="00000000" w:rsidR="00000000" w:rsidRPr="00000000">
              <w:rPr>
                <w:rtl w:val="0"/>
              </w:rPr>
            </w:r>
          </w:p>
        </w:tc>
      </w:tr>
      <w:tr>
        <w:tc>
          <w:tcPr>
            <w:gridSpan w:val="2"/>
            <w:tcBorders>
              <w:top w:color="ffffff" w:space="0" w:sz="4" w:val="single"/>
              <w:bottom w:color="ffffff" w:space="0" w:sz="4" w:val="single"/>
            </w:tcBorders>
          </w:tcPr>
          <w:p w:rsidR="00000000" w:rsidDel="00000000" w:rsidP="00000000" w:rsidRDefault="00000000" w:rsidRPr="00000000">
            <w:pPr>
              <w:contextualSpacing w:val="0"/>
              <w:rPr/>
            </w:pPr>
            <w:r w:rsidDel="00000000" w:rsidR="00000000" w:rsidRPr="00000000">
              <w:rPr>
                <w:rtl w:val="0"/>
              </w:rPr>
              <w:t xml:space="preserve">Quorum </w:t>
            </w:r>
          </w:p>
        </w:tc>
        <w:tc>
          <w:tcPr>
            <w:gridSpan w:val="2"/>
            <w:tcBorders>
              <w:top w:color="ffffff" w:space="0" w:sz="4" w:val="single"/>
              <w:bottom w:color="ffffff" w:space="0" w:sz="4" w:val="single"/>
            </w:tcBorders>
          </w:tcPr>
          <w:p w:rsidR="00000000" w:rsidDel="00000000" w:rsidP="00000000" w:rsidRDefault="00000000" w:rsidRPr="00000000">
            <w:pPr>
              <w:contextualSpacing w:val="0"/>
              <w:rPr/>
            </w:pPr>
            <w:r w:rsidDel="00000000" w:rsidR="00000000" w:rsidRPr="00000000">
              <w:rPr>
                <w:rtl w:val="0"/>
              </w:rPr>
              <w:t xml:space="preserve">Yes</w:t>
            </w:r>
          </w:p>
        </w:tc>
        <w:tc>
          <w:tcPr>
            <w:gridSpan w:val="2"/>
            <w:tcBorders>
              <w:top w:color="ffffff" w:space="0" w:sz="4" w:val="single"/>
              <w:bottom w:color="ffffff" w:space="0" w:sz="4" w:val="single"/>
            </w:tcBorders>
          </w:tcPr>
          <w:p w:rsidR="00000000" w:rsidDel="00000000" w:rsidP="00000000" w:rsidRDefault="00000000" w:rsidRPr="00000000">
            <w:pPr>
              <w:spacing w:after="160" w:before="0" w:line="259" w:lineRule="auto"/>
              <w:ind w:left="0" w:firstLine="0"/>
              <w:contextualSpacing w:val="0"/>
              <w:rPr/>
            </w:pPr>
            <w:r w:rsidDel="00000000" w:rsidR="00000000" w:rsidRPr="00000000">
              <w:rPr>
                <w:rtl w:val="0"/>
              </w:rPr>
            </w:r>
          </w:p>
        </w:tc>
        <w:tc>
          <w:tcPr>
            <w:tcBorders>
              <w:top w:color="ffffff" w:space="0" w:sz="4" w:val="single"/>
              <w:bottom w:color="ffffff" w:space="0" w:sz="4" w:val="single"/>
            </w:tcBorders>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tl w:val="0"/>
        </w:rPr>
        <w:t xml:space="preserve">Bureau of EMS </w:t>
      </w:r>
    </w:p>
    <w:tbl>
      <w:tblPr>
        <w:tblStyle w:val="Table2"/>
        <w:bidiVisual w:val="0"/>
        <w:tblW w:w="9465.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15"/>
        <w:gridCol w:w="1185"/>
        <w:gridCol w:w="3570"/>
        <w:gridCol w:w="1095"/>
        <w:tblGridChange w:id="0">
          <w:tblGrid>
            <w:gridCol w:w="3615"/>
            <w:gridCol w:w="1185"/>
            <w:gridCol w:w="3570"/>
            <w:gridCol w:w="1095"/>
          </w:tblGrid>
        </w:tblGridChange>
      </w:tblGrid>
      <w:tr>
        <w:tc>
          <w:tcPr/>
          <w:p w:rsidR="00000000" w:rsidDel="00000000" w:rsidP="00000000" w:rsidRDefault="00000000" w:rsidRPr="00000000">
            <w:pPr>
              <w:contextualSpacing w:val="0"/>
              <w:rPr>
                <w:b w:val="1"/>
              </w:rPr>
            </w:pPr>
            <w:r w:rsidDel="00000000" w:rsidR="00000000" w:rsidRPr="00000000">
              <w:rPr>
                <w:b w:val="1"/>
                <w:rtl w:val="0"/>
              </w:rPr>
              <w:t xml:space="preserve">Staff Member</w:t>
            </w:r>
          </w:p>
        </w:tc>
        <w:tc>
          <w:tcPr/>
          <w:p w:rsidR="00000000" w:rsidDel="00000000" w:rsidP="00000000" w:rsidRDefault="00000000" w:rsidRPr="00000000">
            <w:pPr>
              <w:contextualSpacing w:val="0"/>
              <w:rPr>
                <w:b w:val="1"/>
              </w:rPr>
            </w:pPr>
            <w:r w:rsidDel="00000000" w:rsidR="00000000" w:rsidRPr="00000000">
              <w:rPr>
                <w:b w:val="1"/>
                <w:rtl w:val="0"/>
              </w:rPr>
              <w:t xml:space="preserve">Present</w:t>
            </w:r>
          </w:p>
        </w:tc>
        <w:tc>
          <w:tcPr/>
          <w:p w:rsidR="00000000" w:rsidDel="00000000" w:rsidP="00000000" w:rsidRDefault="00000000" w:rsidRPr="00000000">
            <w:pPr>
              <w:contextualSpacing w:val="0"/>
              <w:rPr>
                <w:b w:val="1"/>
              </w:rPr>
            </w:pPr>
            <w:r w:rsidDel="00000000" w:rsidR="00000000" w:rsidRPr="00000000">
              <w:rPr>
                <w:rtl w:val="0"/>
              </w:rPr>
            </w:r>
          </w:p>
        </w:tc>
        <w:tc>
          <w:tcPr/>
          <w:p w:rsidR="00000000" w:rsidDel="00000000" w:rsidP="00000000" w:rsidRDefault="00000000" w:rsidRPr="00000000">
            <w:pPr>
              <w:contextualSpacing w:val="0"/>
              <w:rPr>
                <w:b w:val="1"/>
              </w:rPr>
            </w:pPr>
            <w:r w:rsidDel="00000000" w:rsidR="00000000" w:rsidRPr="00000000">
              <w:rPr>
                <w:b w:val="1"/>
                <w:rtl w:val="0"/>
              </w:rPr>
              <w:t xml:space="preserve">Present</w:t>
            </w:r>
          </w:p>
        </w:tc>
      </w:tr>
      <w:tr>
        <w:tc>
          <w:tcPr/>
          <w:p w:rsidR="00000000" w:rsidDel="00000000" w:rsidP="00000000" w:rsidRDefault="00000000" w:rsidRPr="00000000">
            <w:pPr>
              <w:contextualSpacing w:val="0"/>
              <w:rPr/>
            </w:pPr>
            <w:r w:rsidDel="00000000" w:rsidR="00000000" w:rsidRPr="00000000">
              <w:rPr>
                <w:rtl w:val="0"/>
              </w:rPr>
              <w:t xml:space="preserve">Traci Travis</w:t>
            </w:r>
          </w:p>
        </w:tc>
        <w:tc>
          <w:tcPr/>
          <w:p w:rsidR="00000000" w:rsidDel="00000000" w:rsidP="00000000" w:rsidRDefault="00000000" w:rsidRPr="00000000">
            <w:pPr>
              <w:contextualSpacing w:val="0"/>
              <w:rPr/>
            </w:pPr>
            <w:r w:rsidDel="00000000" w:rsidR="00000000" w:rsidRPr="00000000">
              <w:rPr>
                <w:rtl w:val="0"/>
              </w:rPr>
              <w:t xml:space="preserve">Yes</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Stephen Phillipe Sr.</w:t>
            </w:r>
          </w:p>
        </w:tc>
        <w:tc>
          <w:tcPr/>
          <w:p w:rsidR="00000000" w:rsidDel="00000000" w:rsidP="00000000" w:rsidRDefault="00000000" w:rsidRPr="00000000">
            <w:pPr>
              <w:contextualSpacing w:val="0"/>
              <w:rPr/>
            </w:pPr>
            <w:r w:rsidDel="00000000" w:rsidR="00000000" w:rsidRPr="00000000">
              <w:rPr>
                <w:rtl w:val="0"/>
              </w:rPr>
              <w:t xml:space="preserve">No</w:t>
            </w:r>
          </w:p>
        </w:tc>
        <w:tc>
          <w:tcPr/>
          <w:p w:rsidR="00000000" w:rsidDel="00000000" w:rsidP="00000000" w:rsidRDefault="00000000" w:rsidRPr="00000000">
            <w:pPr>
              <w:contextualSpacing w:val="0"/>
              <w:rPr/>
            </w:pPr>
            <w:r w:rsidDel="00000000" w:rsidR="00000000" w:rsidRPr="00000000">
              <w:rPr>
                <w:rtl w:val="0"/>
              </w:rPr>
              <w:t xml:space="preserve">Rochelle Grayer</w:t>
            </w:r>
          </w:p>
        </w:tc>
        <w:tc>
          <w:tcPr/>
          <w:p w:rsidR="00000000" w:rsidDel="00000000" w:rsidP="00000000" w:rsidRDefault="00000000" w:rsidRPr="00000000">
            <w:pPr>
              <w:contextualSpacing w:val="0"/>
              <w:rPr/>
            </w:pPr>
            <w:r w:rsidDel="00000000" w:rsidR="00000000" w:rsidRPr="00000000">
              <w:rPr>
                <w:rtl w:val="0"/>
              </w:rPr>
              <w:t xml:space="preserve">Yes</w:t>
            </w:r>
          </w:p>
        </w:tc>
      </w:tr>
      <w:tr>
        <w:tc>
          <w:tcPr/>
          <w:p w:rsidR="00000000" w:rsidDel="00000000" w:rsidP="00000000" w:rsidRDefault="00000000" w:rsidRPr="00000000">
            <w:pPr>
              <w:contextualSpacing w:val="0"/>
              <w:rPr/>
            </w:pPr>
            <w:r w:rsidDel="00000000" w:rsidR="00000000" w:rsidRPr="00000000">
              <w:rPr>
                <w:rtl w:val="0"/>
              </w:rPr>
              <w:t xml:space="preserve">Stephanie Boyghardt</w:t>
            </w:r>
          </w:p>
        </w:tc>
        <w:tc>
          <w:tcPr/>
          <w:p w:rsidR="00000000" w:rsidDel="00000000" w:rsidP="00000000" w:rsidRDefault="00000000" w:rsidRPr="00000000">
            <w:pPr>
              <w:contextualSpacing w:val="0"/>
              <w:rPr/>
            </w:pPr>
            <w:r w:rsidDel="00000000" w:rsidR="00000000" w:rsidRPr="00000000">
              <w:rPr>
                <w:rtl w:val="0"/>
              </w:rPr>
              <w:t xml:space="preserve">Yes</w:t>
            </w:r>
          </w:p>
        </w:tc>
        <w:tc>
          <w:tcPr/>
          <w:p w:rsidR="00000000" w:rsidDel="00000000" w:rsidP="00000000" w:rsidRDefault="00000000" w:rsidRPr="00000000">
            <w:pPr>
              <w:contextualSpacing w:val="0"/>
              <w:rPr/>
            </w:pPr>
            <w:r w:rsidDel="00000000" w:rsidR="00000000" w:rsidRPr="00000000">
              <w:rPr>
                <w:rtl w:val="0"/>
              </w:rPr>
              <w:t xml:space="preserve">David McCay</w:t>
            </w:r>
          </w:p>
        </w:tc>
        <w:tc>
          <w:tcPr/>
          <w:p w:rsidR="00000000" w:rsidDel="00000000" w:rsidP="00000000" w:rsidRDefault="00000000" w:rsidRPr="00000000">
            <w:pPr>
              <w:contextualSpacing w:val="0"/>
              <w:rPr/>
            </w:pPr>
            <w:r w:rsidDel="00000000" w:rsidR="00000000" w:rsidRPr="00000000">
              <w:rPr>
                <w:rtl w:val="0"/>
              </w:rPr>
              <w:t xml:space="preserve">Yes</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tl w:val="0"/>
        </w:rPr>
        <w:t xml:space="preserve">Agenda</w:t>
      </w:r>
    </w:p>
    <w:p w:rsidR="00000000" w:rsidDel="00000000" w:rsidP="00000000" w:rsidRDefault="00000000" w:rsidRPr="00000000">
      <w:pPr>
        <w:contextualSpacing w:val="0"/>
        <w:rPr/>
      </w:pPr>
      <w:r w:rsidDel="00000000" w:rsidR="00000000" w:rsidRPr="00000000">
        <w:rPr>
          <w:rtl w:val="0"/>
        </w:rPr>
        <w:t xml:space="preserve">Called to order at 9:07 by Majors</w:t>
      </w:r>
      <w:r w:rsidDel="00000000" w:rsidR="00000000" w:rsidRPr="00000000">
        <w:rPr>
          <w:rtl w:val="0"/>
        </w:rPr>
      </w:r>
    </w:p>
    <w:p w:rsidR="00000000" w:rsidDel="00000000" w:rsidP="00000000" w:rsidRDefault="00000000" w:rsidRPr="00000000">
      <w:pPr>
        <w:pStyle w:val="Heading3"/>
        <w:contextualSpacing w:val="0"/>
        <w:rPr/>
      </w:pPr>
      <w:r w:rsidDel="00000000" w:rsidR="00000000" w:rsidRPr="00000000">
        <w:rPr>
          <w:rtl w:val="0"/>
        </w:rPr>
        <w:t xml:space="preserve">New Business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State Fire Marshal- Butch Browning presented an update on the BEMS Director talent search and Bureau development.  As part of the restructuring, the new Director will report through the State Fire Marshal’s office rather than DHS.  The EMS Task Force will be conducting the the interview and selection process. </w:t>
      </w:r>
      <w:r w:rsidDel="00000000" w:rsidR="00000000" w:rsidRPr="00000000">
        <w:rPr>
          <w:rtl w:val="0"/>
        </w:rPr>
      </w:r>
    </w:p>
    <w:p w:rsidR="00000000" w:rsidDel="00000000" w:rsidP="00000000" w:rsidRDefault="00000000" w:rsidRPr="00000000">
      <w:pPr>
        <w:pStyle w:val="Heading3"/>
        <w:contextualSpacing w:val="0"/>
        <w:rPr/>
      </w:pPr>
      <w:r w:rsidDel="00000000" w:rsidR="00000000" w:rsidRPr="00000000">
        <w:rPr>
          <w:rtl w:val="0"/>
        </w:rPr>
        <w:t xml:space="preserve">Old Business </w:t>
      </w:r>
    </w:p>
    <w:p w:rsidR="00000000" w:rsidDel="00000000" w:rsidP="00000000" w:rsidRDefault="00000000" w:rsidRPr="00000000">
      <w:pPr>
        <w:numPr>
          <w:ilvl w:val="0"/>
          <w:numId w:val="1"/>
        </w:numPr>
        <w:spacing w:after="160" w:before="0" w:line="259" w:lineRule="auto"/>
        <w:ind w:left="720" w:hanging="360"/>
        <w:contextualSpacing w:val="1"/>
        <w:rPr/>
      </w:pPr>
      <w:r w:rsidDel="00000000" w:rsidR="00000000" w:rsidRPr="00000000">
        <w:rPr>
          <w:rtl w:val="0"/>
        </w:rPr>
        <w:t xml:space="preserve">AEMT scope of practice review requested by Tracy Wold (see below)</w:t>
      </w:r>
    </w:p>
    <w:p w:rsidR="00000000" w:rsidDel="00000000" w:rsidP="00000000" w:rsidRDefault="00000000" w:rsidRPr="00000000">
      <w:r w:rsidDel="00000000" w:rsidR="00000000" w:rsidRPr="00000000">
        <w:br w:type="page"/>
      </w:r>
    </w:p>
    <w:p w:rsidR="00000000" w:rsidDel="00000000" w:rsidP="00000000" w:rsidRDefault="00000000" w:rsidRPr="00000000">
      <w:pPr>
        <w:numPr>
          <w:ilvl w:val="0"/>
          <w:numId w:val="1"/>
        </w:numPr>
        <w:spacing w:after="160" w:before="0" w:line="259" w:lineRule="auto"/>
        <w:ind w:left="720" w:hanging="360"/>
        <w:contextualSpacing w:val="1"/>
        <w:rPr/>
      </w:pPr>
      <w:r w:rsidDel="00000000" w:rsidR="00000000" w:rsidRPr="00000000">
        <w:rPr>
          <w:rtl w:val="0"/>
        </w:rPr>
      </w:r>
    </w:p>
    <w:p w:rsidR="00000000" w:rsidDel="00000000" w:rsidP="00000000" w:rsidRDefault="00000000" w:rsidRPr="00000000">
      <w:pPr>
        <w:spacing w:after="160" w:before="0" w:line="259" w:lineRule="auto"/>
        <w:contextualSpacing w:val="0"/>
        <w:rPr/>
      </w:pPr>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tl w:val="0"/>
        </w:rPr>
        <w:t xml:space="preserve">Formal Disciplinary Proceedings</w:t>
      </w:r>
    </w:p>
    <w:p w:rsidR="00000000" w:rsidDel="00000000" w:rsidP="00000000" w:rsidRDefault="00000000" w:rsidRPr="00000000">
      <w:pPr>
        <w:numPr>
          <w:ilvl w:val="0"/>
          <w:numId w:val="3"/>
        </w:numPr>
        <w:spacing w:after="160" w:before="0" w:line="259" w:lineRule="auto"/>
        <w:ind w:left="720" w:hanging="360"/>
        <w:contextualSpacing w:val="1"/>
        <w:rPr>
          <w:u w:val="none"/>
        </w:rPr>
      </w:pPr>
      <w:r w:rsidDel="00000000" w:rsidR="00000000" w:rsidRPr="00000000">
        <w:rPr>
          <w:rtl w:val="0"/>
        </w:rPr>
        <w:t xml:space="preserve"> Keener, Michael - Restricted practice - Mr. Keener is requesting a review of previous disciplinary actions made by the commission which restricts his licensure as an EMT to only working under supervision of  Shreveport Fire until 2021 due to changes in his household situation.  On review, the commissioner found that SFD was not in compliance with Mr. Keener’s current monitoring requirements.  </w:t>
        <w:br w:type="textWrapping"/>
        <w:t xml:space="preserve">The Commission denied Mr. Keener’s request to shorten his probation period but will grant him the ability to work for a second EMS service at the EMT level concurrent with continued employment at SFD after providing proof from SFD of ongoing compliance with current and quarterly random drug testing which the commission found was not being performed at this time.  7 Aye, 2 nay and 1 abstaining.</w:t>
        <w:br w:type="textWrapping"/>
      </w:r>
    </w:p>
    <w:p w:rsidR="00000000" w:rsidDel="00000000" w:rsidP="00000000" w:rsidRDefault="00000000" w:rsidRPr="00000000">
      <w:pPr>
        <w:numPr>
          <w:ilvl w:val="0"/>
          <w:numId w:val="2"/>
        </w:numPr>
        <w:spacing w:after="160" w:before="0" w:line="259" w:lineRule="auto"/>
        <w:ind w:left="720" w:hanging="360"/>
        <w:contextualSpacing w:val="1"/>
        <w:rPr>
          <w:u w:val="none"/>
        </w:rPr>
      </w:pPr>
      <w:r w:rsidDel="00000000" w:rsidR="00000000" w:rsidRPr="00000000">
        <w:rPr>
          <w:rtl w:val="0"/>
        </w:rPr>
        <w:t xml:space="preserve">Glass, Billy -Mr. Glass was suspended for his conviction for being a principal to prostitution and  cruelty to the infirm.  This suspension related to events several years ago where multiple members of his Shreveport Fire Department station were prosecuted.  He has completed all probation requirements and been reinstated with SFD and requests that his suspension of licensure be lifted so he can begin the reentry process with NREMT.  The Commission is familiar with the particulars of this case and its outcomes.  </w:t>
        <w:br w:type="textWrapping"/>
        <w:t xml:space="preserve">The EMSCC directs the BEMS to remove any restrictions on Mr. Glass seeking reentry and relicensure.  Unanamous </w:t>
        <w:br w:type="textWrapping"/>
      </w:r>
    </w:p>
    <w:p w:rsidR="00000000" w:rsidDel="00000000" w:rsidP="00000000" w:rsidRDefault="00000000" w:rsidRPr="00000000">
      <w:pPr>
        <w:numPr>
          <w:ilvl w:val="0"/>
          <w:numId w:val="2"/>
        </w:numPr>
        <w:spacing w:after="160" w:before="0" w:line="259" w:lineRule="auto"/>
        <w:ind w:left="720" w:hanging="360"/>
        <w:contextualSpacing w:val="1"/>
        <w:rPr>
          <w:u w:val="none"/>
        </w:rPr>
      </w:pPr>
      <w:r w:rsidDel="00000000" w:rsidR="00000000" w:rsidRPr="00000000">
        <w:rPr>
          <w:rtl w:val="0"/>
        </w:rPr>
        <w:t xml:space="preserve">Ward, Christopher - Mr. Ward is seeking to become licensed at the EMR level after completing parole for a drug conviction in 2012.  He is participating in random drug testing and testifies that he has had no incidents in the last 5 years.  The EMSCC directs the BEMS to remove any restrictions on Mr. Wards ability to work as an EMR.  Unanomous</w:t>
        <w:br w:type="textWrapping"/>
      </w:r>
    </w:p>
    <w:p w:rsidR="00000000" w:rsidDel="00000000" w:rsidP="00000000" w:rsidRDefault="00000000" w:rsidRPr="00000000">
      <w:pPr>
        <w:numPr>
          <w:ilvl w:val="0"/>
          <w:numId w:val="2"/>
        </w:numPr>
        <w:spacing w:after="160" w:before="0" w:line="259" w:lineRule="auto"/>
        <w:ind w:left="720" w:hanging="360"/>
        <w:contextualSpacing w:val="1"/>
        <w:rPr>
          <w:u w:val="none"/>
        </w:rPr>
      </w:pPr>
      <w:r w:rsidDel="00000000" w:rsidR="00000000" w:rsidRPr="00000000">
        <w:rPr>
          <w:rtl w:val="0"/>
        </w:rPr>
        <w:t xml:space="preserve">Pruitt, Jason - Mr. Pruitt is currently participating in a Paramedic class and is seeking permission from the EMSCC to become licensed in Louisiana despite the fact that he has a long history of criminal convictions.  The EMSCC notes that Mr. Pruitt’s most recent conviction for felony theft occurred 2 years ago. </w:t>
        <w:br w:type="textWrapping"/>
        <w:t xml:space="preserve">The commission votes unanimously to deny Mr. Pruitt licensure at this time and urges him to appear again after he has completed at least 5 years without incident.</w:t>
        <w:br w:type="textWrapping"/>
      </w:r>
    </w:p>
    <w:p w:rsidR="00000000" w:rsidDel="00000000" w:rsidP="00000000" w:rsidRDefault="00000000" w:rsidRPr="00000000">
      <w:pPr>
        <w:numPr>
          <w:ilvl w:val="0"/>
          <w:numId w:val="2"/>
        </w:numPr>
        <w:spacing w:after="160" w:before="0" w:line="259" w:lineRule="auto"/>
        <w:ind w:left="720" w:hanging="360"/>
        <w:contextualSpacing w:val="1"/>
        <w:rPr>
          <w:u w:val="none"/>
        </w:rPr>
      </w:pPr>
      <w:r w:rsidDel="00000000" w:rsidR="00000000" w:rsidRPr="00000000">
        <w:rPr>
          <w:rtl w:val="0"/>
        </w:rPr>
        <w:t xml:space="preserve">Landrum, Jeffrey - Mr. Landrum holds NREMT licensure as a Paramedic and is also licensed in the state of Texas. He is seeking reciprocity in Louisiana as a Paramedic.  He self-disclosed a significant criminal record with the last incident over 19 years ago and provides an excellent set of references, testimonials and other background of his current status.  </w:t>
        <w:br w:type="textWrapping"/>
        <w:t xml:space="preserve">The EMSCC votes unanimously to permit Mr. Landrum to seek reciprocity in Louisiana.</w:t>
      </w:r>
    </w:p>
    <w:p w:rsidR="00000000" w:rsidDel="00000000" w:rsidP="00000000" w:rsidRDefault="00000000" w:rsidRPr="00000000">
      <w:pPr>
        <w:numPr>
          <w:ilvl w:val="0"/>
          <w:numId w:val="2"/>
        </w:numPr>
        <w:spacing w:after="160" w:before="0" w:line="259" w:lineRule="auto"/>
        <w:ind w:left="720" w:hanging="360"/>
        <w:contextualSpacing w:val="1"/>
        <w:rPr>
          <w:u w:val="none"/>
        </w:rPr>
      </w:pPr>
      <w:r w:rsidDel="00000000" w:rsidR="00000000" w:rsidRPr="00000000">
        <w:rPr>
          <w:rtl w:val="0"/>
        </w:rPr>
        <w:t xml:space="preserve">Lamke, Daniel- Mr. lamke appears before the commission seeking permission to obtain licensure at the EMT level and continue participation in training to become a Paramedic.  Mr. Lamke has previously held both a license as a Registered Nurse and as a paramedic.  After becoming a RN, he allowed his NREMT and LA State Paramedic certification to lapse.He surrendered his RN licensure after failing to complete a recovering RN program for substance abuse problems.  He presents a 4 year history of sobriety and is currently being monitored.  </w:t>
        <w:br w:type="textWrapping"/>
        <w:t xml:space="preserve">The EMSCC grants Mr. Lemke’s request to obtain EMT licensure but places him under probation for one recertification cycle with any violation resulting in immediate suspension of his EMS licensure in the state.  This was passed with a vote of 9 affirming and 1 abstention. </w:t>
      </w:r>
    </w:p>
    <w:p w:rsidR="00000000" w:rsidDel="00000000" w:rsidP="00000000" w:rsidRDefault="00000000" w:rsidRPr="00000000">
      <w:pPr>
        <w:pStyle w:val="Heading1"/>
        <w:contextualSpacing w:val="0"/>
        <w:rPr/>
      </w:pPr>
      <w:bookmarkStart w:colFirst="0" w:colLast="0" w:name="_q0kdo212ejh1" w:id="0"/>
      <w:bookmarkEnd w:id="0"/>
      <w:r w:rsidDel="00000000" w:rsidR="00000000" w:rsidRPr="00000000">
        <w:rPr>
          <w:rtl w:val="0"/>
        </w:rPr>
        <w:t xml:space="preserve">Scope of Practice review</w:t>
      </w:r>
    </w:p>
    <w:p w:rsidR="00000000" w:rsidDel="00000000" w:rsidP="00000000" w:rsidRDefault="00000000" w:rsidRPr="00000000">
      <w:pPr>
        <w:spacing w:after="160" w:before="0" w:line="259" w:lineRule="auto"/>
        <w:contextualSpacing w:val="0"/>
        <w:rPr/>
      </w:pPr>
      <w:r w:rsidDel="00000000" w:rsidR="00000000" w:rsidRPr="00000000">
        <w:rPr>
          <w:rtl w:val="0"/>
        </w:rPr>
        <w:t xml:space="preserve">Dr. Michael Seymour and Mr. Tracy Wold appeared before the commission to present their request for a change in the Louisiana Advanced EMT scope of practice.  They first requested a clarification of the AEMT scope in regard to EKG monitoring during interfacility transports of telemetry patients.  While the scope indicates that this is permissible, they relate that they were instructed in the past that this only applied to scene to hospital transportation and that this was outside the scope of the AEMT during interfacility transport.  Compliance with this limitation has resulted in significant logistical and resource problems for their ability to provide ALS coverage in a rural portion of the state.  The second request is to modify the AEMT scope to permit IV as well PO Ondansetron administration under protocol and the third to allow IV as well as IM or SQ Epi 1:1000.</w:t>
      </w:r>
    </w:p>
    <w:p w:rsidR="00000000" w:rsidDel="00000000" w:rsidP="00000000" w:rsidRDefault="00000000" w:rsidRPr="00000000">
      <w:pPr>
        <w:spacing w:after="160" w:before="0" w:line="259" w:lineRule="auto"/>
        <w:contextualSpacing w:val="0"/>
        <w:rPr/>
      </w:pPr>
      <w:r w:rsidDel="00000000" w:rsidR="00000000" w:rsidRPr="00000000">
        <w:rPr>
          <w:rtl w:val="0"/>
        </w:rPr>
        <w:t xml:space="preserve">The EMSCC reviewed the requests and understands the limitations placed on Dr. Seymour’s AEMT providers at this time.  The commission votes to allow these modifications as optional and that the agency must provide and maintain documentation demonstrating that all AEMT’s utilizing these changes to the AEMT scope are working with a written protocol and have received additional training and approval of their medical director.  The EMSCC also requires that Dr. Seymour closely monitor the results of these modifications and report any incident to BEMS and the Commission.  </w:t>
      </w:r>
      <w:r w:rsidDel="00000000" w:rsidR="00000000" w:rsidRPr="00000000">
        <w:rPr>
          <w:rtl w:val="0"/>
        </w:rPr>
      </w:r>
    </w:p>
    <w:p w:rsidR="00000000" w:rsidDel="00000000" w:rsidP="00000000" w:rsidRDefault="00000000" w:rsidRPr="00000000">
      <w:pPr>
        <w:spacing w:after="160" w:before="0" w:line="259" w:lineRule="auto"/>
        <w:contextualSpacing w:val="0"/>
        <w:rPr/>
      </w:pPr>
      <w:r w:rsidDel="00000000" w:rsidR="00000000" w:rsidRPr="00000000">
        <w:rPr>
          <w:rtl w:val="0"/>
        </w:rPr>
      </w:r>
    </w:p>
    <w:p w:rsidR="00000000" w:rsidDel="00000000" w:rsidP="00000000" w:rsidRDefault="00000000" w:rsidRPr="00000000">
      <w:pPr>
        <w:spacing w:after="160" w:before="0" w:line="259" w:lineRule="auto"/>
        <w:contextualSpacing w:val="0"/>
        <w:rPr/>
      </w:pPr>
      <w:r w:rsidDel="00000000" w:rsidR="00000000" w:rsidRPr="00000000">
        <w:rPr>
          <w:rtl w:val="0"/>
        </w:rPr>
        <w:t xml:space="preserve">Motion to  adjourn at 14:45 by Mixon , second by Gray  Unanimous</w:t>
      </w:r>
    </w:p>
    <w:p w:rsidR="00000000" w:rsidDel="00000000" w:rsidP="00000000" w:rsidRDefault="00000000" w:rsidRPr="00000000">
      <w:pPr>
        <w:spacing w:after="160" w:before="0" w:line="259" w:lineRule="auto"/>
        <w:contextualSpacing w:val="0"/>
        <w:rPr/>
      </w:pPr>
      <w:r w:rsidDel="00000000" w:rsidR="00000000" w:rsidRPr="00000000">
        <w:rPr>
          <w:rtl w:val="0"/>
        </w:rPr>
      </w:r>
    </w:p>
    <w:p w:rsidR="00000000" w:rsidDel="00000000" w:rsidP="00000000" w:rsidRDefault="00000000" w:rsidRPr="00000000">
      <w:pPr>
        <w:spacing w:after="160" w:before="0" w:line="259" w:lineRule="auto"/>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ab/>
        <w:tab/>
        <w:tab/>
        <w:tab/>
      </w:r>
    </w:p>
    <w:p w:rsidR="00000000" w:rsidDel="00000000" w:rsidP="00000000" w:rsidRDefault="00000000" w:rsidRPr="00000000">
      <w:pPr>
        <w:contextualSpacing w:val="0"/>
        <w:rPr/>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rPr/>
    </w:pPr>
    <w:r w:rsidDel="00000000" w:rsidR="00000000" w:rsidRPr="00000000">
      <w:rPr>
        <w:rFonts w:ascii="Calibri" w:cs="Calibri" w:eastAsia="Calibri" w:hAnsi="Calibri"/>
        <w:b w:val="0"/>
        <w:sz w:val="22"/>
        <w:szCs w:val="22"/>
        <w:rtl w:val="0"/>
      </w:rPr>
      <w:t xml:space="preserve">A transcript of LA EMS Commission proceedings is available from the Louisiana Bureau Of EMS upon request and at the cost of the requesting body or individual.</w:t>
      <w:tab/>
    </w: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State of Louisiana</w:t>
    </w:r>
  </w:p>
  <w:p w:rsidR="00000000" w:rsidDel="00000000" w:rsidP="00000000" w:rsidRDefault="00000000" w:rsidRPr="00000000">
    <w:pPr>
      <w:tabs>
        <w:tab w:val="center" w:pos="4680"/>
        <w:tab w:val="right" w:pos="9360"/>
      </w:tabs>
      <w:spacing w:after="0" w:before="0" w:line="240" w:lineRule="auto"/>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EMS Certification Commission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rFonts w:ascii="Calibri" w:cs="Calibri" w:eastAsia="Calibri" w:hAnsi="Calibri"/>
      <w:b w:val="0"/>
      <w:color w:val="2e75b5"/>
      <w:sz w:val="32"/>
      <w:szCs w:val="32"/>
    </w:rPr>
  </w:style>
  <w:style w:type="paragraph" w:styleId="Heading2">
    <w:name w:val="heading 2"/>
    <w:basedOn w:val="Normal"/>
    <w:next w:val="Normal"/>
    <w:pPr>
      <w:keepNext w:val="1"/>
      <w:keepLines w:val="1"/>
      <w:spacing w:after="0" w:before="40" w:line="259" w:lineRule="auto"/>
    </w:pPr>
    <w:rPr>
      <w:rFonts w:ascii="Calibri" w:cs="Calibri" w:eastAsia="Calibri" w:hAnsi="Calibri"/>
      <w:b w:val="0"/>
      <w:color w:val="2e75b5"/>
      <w:sz w:val="26"/>
      <w:szCs w:val="26"/>
    </w:rPr>
  </w:style>
  <w:style w:type="paragraph" w:styleId="Heading3">
    <w:name w:val="heading 3"/>
    <w:basedOn w:val="Normal"/>
    <w:next w:val="Normal"/>
    <w:pPr>
      <w:keepNext w:val="1"/>
      <w:keepLines w:val="1"/>
      <w:spacing w:after="0" w:before="40" w:line="259" w:lineRule="auto"/>
    </w:pPr>
    <w:rPr>
      <w:rFonts w:ascii="Calibri" w:cs="Calibri" w:eastAsia="Calibri" w:hAnsi="Calibri"/>
      <w:b w:val="0"/>
      <w:color w:val="1e4d78"/>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